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33" w:rsidRPr="00D915A7" w:rsidRDefault="00A57D71" w:rsidP="00150533">
      <w:pPr>
        <w:tabs>
          <w:tab w:val="center" w:pos="4653"/>
          <w:tab w:val="right" w:pos="9306"/>
        </w:tabs>
        <w:overflowPunct w:val="0"/>
        <w:autoSpaceDE w:val="0"/>
        <w:autoSpaceDN w:val="0"/>
        <w:adjustRightInd w:val="0"/>
        <w:spacing w:after="0" w:line="240" w:lineRule="auto"/>
        <w:jc w:val="right"/>
        <w:textAlignment w:val="baseline"/>
        <w:rPr>
          <w:rFonts w:ascii="Calibri" w:eastAsia="Times New Roman" w:hAnsi="Calibri" w:cs="Times New Roman"/>
          <w:sz w:val="26"/>
          <w:szCs w:val="26"/>
          <w:lang w:val="es-ES_tradnl" w:eastAsia="es-ES"/>
        </w:rPr>
      </w:pPr>
      <w:bookmarkStart w:id="0" w:name="_GoBack"/>
      <w:bookmarkEnd w:id="0"/>
      <w:r>
        <w:rPr>
          <w:rFonts w:ascii="Calibri" w:eastAsia="Times New Roman" w:hAnsi="Calibri" w:cs="Times New Roman"/>
          <w:sz w:val="26"/>
          <w:szCs w:val="26"/>
          <w:lang w:val="es-ES_tradnl" w:eastAsia="es-ES"/>
        </w:rPr>
        <w:t>Azul, 9 de noviembre de 2023</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b/>
          <w:sz w:val="26"/>
          <w:szCs w:val="26"/>
          <w:lang w:val="es-ES_tradnl" w:eastAsia="es-ES"/>
        </w:rPr>
        <w:t>Atento</w:t>
      </w:r>
      <w:r w:rsidRPr="00D915A7">
        <w:rPr>
          <w:rFonts w:ascii="Calibri" w:eastAsia="Times New Roman" w:hAnsi="Calibri" w:cs="Times New Roman"/>
          <w:sz w:val="26"/>
          <w:szCs w:val="26"/>
          <w:lang w:val="es-ES_tradnl" w:eastAsia="es-ES"/>
        </w:rPr>
        <w:t xml:space="preserve"> al informe elevado por el Laboratorio del Centro de Investigación y Control del Doping (CICD), del Jockey Club de San Isidro, en relación al resultado de los análisis efectuados al material </w:t>
      </w:r>
      <w:r>
        <w:rPr>
          <w:rFonts w:ascii="Calibri" w:eastAsia="Times New Roman" w:hAnsi="Calibri" w:cs="Times New Roman"/>
          <w:sz w:val="26"/>
          <w:szCs w:val="26"/>
          <w:lang w:val="es-ES_tradnl" w:eastAsia="es-ES"/>
        </w:rPr>
        <w:t>extraído al S.P.C. “</w:t>
      </w:r>
      <w:r w:rsidR="00A57D71" w:rsidRPr="00A57D71">
        <w:rPr>
          <w:rFonts w:ascii="Calibri" w:eastAsia="Times New Roman" w:hAnsi="Calibri" w:cs="Times New Roman"/>
          <w:b/>
          <w:sz w:val="26"/>
          <w:szCs w:val="26"/>
          <w:lang w:val="es-ES_tradnl" w:eastAsia="es-ES"/>
        </w:rPr>
        <w:t>ESCOLA JOHAN</w:t>
      </w:r>
      <w:r w:rsidR="00A57D71">
        <w:rPr>
          <w:rFonts w:ascii="Calibri" w:eastAsia="Times New Roman" w:hAnsi="Calibri" w:cs="Times New Roman"/>
          <w:sz w:val="26"/>
          <w:szCs w:val="26"/>
          <w:lang w:val="es-ES_tradnl" w:eastAsia="es-ES"/>
        </w:rPr>
        <w:t>”, que participara de la 8</w:t>
      </w:r>
      <w:r w:rsidRPr="00D915A7">
        <w:rPr>
          <w:rFonts w:ascii="Calibri" w:eastAsia="Times New Roman" w:hAnsi="Calibri" w:cs="Times New Roman"/>
          <w:sz w:val="26"/>
          <w:szCs w:val="26"/>
          <w:lang w:val="es-ES_tradnl" w:eastAsia="es-ES"/>
        </w:rPr>
        <w:t>ª carre</w:t>
      </w:r>
      <w:r w:rsidR="00A57D71">
        <w:rPr>
          <w:rFonts w:ascii="Calibri" w:eastAsia="Times New Roman" w:hAnsi="Calibri" w:cs="Times New Roman"/>
          <w:sz w:val="26"/>
          <w:szCs w:val="26"/>
          <w:lang w:val="es-ES_tradnl" w:eastAsia="es-ES"/>
        </w:rPr>
        <w:t>ra del día domingo 1° de octu</w:t>
      </w:r>
      <w:r>
        <w:rPr>
          <w:rFonts w:ascii="Calibri" w:eastAsia="Times New Roman" w:hAnsi="Calibri" w:cs="Times New Roman"/>
          <w:sz w:val="26"/>
          <w:szCs w:val="26"/>
          <w:lang w:val="es-ES_tradnl" w:eastAsia="es-ES"/>
        </w:rPr>
        <w:t>bre ppdo., arribando en el primer</w:t>
      </w:r>
      <w:r w:rsidRPr="00D915A7">
        <w:rPr>
          <w:rFonts w:ascii="Calibri" w:eastAsia="Times New Roman" w:hAnsi="Calibri" w:cs="Times New Roman"/>
          <w:sz w:val="26"/>
          <w:szCs w:val="26"/>
          <w:lang w:val="es-ES_tradnl" w:eastAsia="es-ES"/>
        </w:rPr>
        <w:t xml:space="preserve"> puesto del marcador; y, </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b/>
          <w:sz w:val="26"/>
          <w:szCs w:val="26"/>
          <w:lang w:val="es-ES_tradnl" w:eastAsia="es-ES"/>
        </w:rPr>
      </w:pPr>
      <w:r w:rsidRPr="00D915A7">
        <w:rPr>
          <w:rFonts w:ascii="Calibri" w:eastAsia="Times New Roman" w:hAnsi="Calibri" w:cs="Times New Roman"/>
          <w:b/>
          <w:sz w:val="26"/>
          <w:szCs w:val="26"/>
          <w:lang w:val="es-ES_tradnl" w:eastAsia="es-ES"/>
        </w:rPr>
        <w:t>CONSIDERANDO:</w:t>
      </w:r>
      <w:r w:rsidRPr="00D915A7">
        <w:rPr>
          <w:rFonts w:ascii="Calibri" w:eastAsia="Times New Roman" w:hAnsi="Calibri" w:cs="Times New Roman"/>
          <w:sz w:val="26"/>
          <w:szCs w:val="26"/>
          <w:lang w:val="es-ES_tradnl" w:eastAsia="es-ES"/>
        </w:rPr>
        <w:t xml:space="preserve"> </w:t>
      </w:r>
    </w:p>
    <w:p w:rsidR="00150533" w:rsidRPr="00D915A7" w:rsidRDefault="00150533" w:rsidP="00150533">
      <w:pPr>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sz w:val="26"/>
          <w:szCs w:val="26"/>
          <w:lang w:val="es-ES_tradnl" w:eastAsia="es-ES"/>
        </w:rPr>
        <w:t>Que, habiéndose notificado fehacientemente al Señor Entren</w:t>
      </w:r>
      <w:r>
        <w:rPr>
          <w:rFonts w:ascii="Calibri" w:eastAsia="Times New Roman" w:hAnsi="Calibri" w:cs="Times New Roman"/>
          <w:sz w:val="26"/>
          <w:szCs w:val="26"/>
          <w:lang w:val="es-ES_tradnl" w:eastAsia="es-ES"/>
        </w:rPr>
        <w:t xml:space="preserve">ador </w:t>
      </w:r>
      <w:proofErr w:type="spellStart"/>
      <w:r>
        <w:rPr>
          <w:rFonts w:ascii="Calibri" w:eastAsia="Times New Roman" w:hAnsi="Calibri" w:cs="Times New Roman"/>
          <w:sz w:val="26"/>
          <w:szCs w:val="26"/>
          <w:lang w:val="es-ES_tradnl" w:eastAsia="es-ES"/>
        </w:rPr>
        <w:t>spc</w:t>
      </w:r>
      <w:proofErr w:type="spellEnd"/>
      <w:r>
        <w:rPr>
          <w:rFonts w:ascii="Calibri" w:eastAsia="Times New Roman" w:hAnsi="Calibri" w:cs="Times New Roman"/>
          <w:sz w:val="26"/>
          <w:szCs w:val="26"/>
          <w:lang w:val="es-ES_tradnl" w:eastAsia="es-ES"/>
        </w:rPr>
        <w:t xml:space="preserve"> Don </w:t>
      </w:r>
      <w:r w:rsidR="00A57D71" w:rsidRPr="00D34897">
        <w:rPr>
          <w:rFonts w:ascii="Calibri" w:eastAsia="Times New Roman" w:hAnsi="Calibri" w:cs="Times New Roman"/>
          <w:b/>
          <w:sz w:val="26"/>
          <w:szCs w:val="26"/>
          <w:lang w:val="es-ES_tradnl" w:eastAsia="es-ES"/>
        </w:rPr>
        <w:t xml:space="preserve">Miguel </w:t>
      </w:r>
      <w:r w:rsidR="00052088" w:rsidRPr="00D34897">
        <w:rPr>
          <w:rFonts w:ascii="Calibri" w:eastAsia="Times New Roman" w:hAnsi="Calibri" w:cs="Times New Roman"/>
          <w:b/>
          <w:sz w:val="26"/>
          <w:szCs w:val="26"/>
          <w:lang w:val="es-ES_tradnl" w:eastAsia="es-ES"/>
        </w:rPr>
        <w:t>Ángel</w:t>
      </w:r>
      <w:r w:rsidR="00A57D71" w:rsidRPr="00D34897">
        <w:rPr>
          <w:rFonts w:ascii="Calibri" w:eastAsia="Times New Roman" w:hAnsi="Calibri" w:cs="Times New Roman"/>
          <w:b/>
          <w:sz w:val="26"/>
          <w:szCs w:val="26"/>
          <w:lang w:val="es-ES_tradnl" w:eastAsia="es-ES"/>
        </w:rPr>
        <w:t xml:space="preserve"> PAIZ</w:t>
      </w:r>
      <w:r w:rsidRPr="00D915A7">
        <w:rPr>
          <w:rFonts w:ascii="Calibri" w:eastAsia="Times New Roman" w:hAnsi="Calibri" w:cs="Times New Roman"/>
          <w:sz w:val="26"/>
          <w:szCs w:val="26"/>
          <w:lang w:val="es-ES_tradnl" w:eastAsia="es-ES"/>
        </w:rPr>
        <w:t xml:space="preserve">, para que se manifestara si deseaba realizar el acto de apertura del segundo frasco, denominado “ frasco testigo”, indicándose en esa citación las condiciones; </w:t>
      </w:r>
      <w:r>
        <w:rPr>
          <w:rFonts w:ascii="Calibri" w:eastAsia="Times New Roman" w:hAnsi="Calibri" w:cs="Times New Roman"/>
          <w:sz w:val="26"/>
          <w:szCs w:val="26"/>
          <w:lang w:val="es-ES_tradnl" w:eastAsia="es-ES"/>
        </w:rPr>
        <w:t xml:space="preserve"> </w:t>
      </w:r>
      <w:r w:rsidRPr="00D915A7">
        <w:rPr>
          <w:rFonts w:ascii="Calibri" w:eastAsia="Times New Roman" w:hAnsi="Calibri" w:cs="Times New Roman"/>
          <w:sz w:val="26"/>
          <w:szCs w:val="26"/>
          <w:lang w:val="es-ES_tradnl" w:eastAsia="es-ES"/>
        </w:rPr>
        <w:t>el prof</w:t>
      </w:r>
      <w:r>
        <w:rPr>
          <w:rFonts w:ascii="Calibri" w:eastAsia="Times New Roman" w:hAnsi="Calibri" w:cs="Times New Roman"/>
          <w:sz w:val="26"/>
          <w:szCs w:val="26"/>
          <w:lang w:val="es-ES_tradnl" w:eastAsia="es-ES"/>
        </w:rPr>
        <w:t>esional</w:t>
      </w:r>
      <w:r w:rsidR="004E6A5B">
        <w:rPr>
          <w:rFonts w:ascii="Calibri" w:eastAsia="Times New Roman" w:hAnsi="Calibri" w:cs="Times New Roman"/>
          <w:sz w:val="26"/>
          <w:szCs w:val="26"/>
          <w:lang w:val="es-ES_tradnl" w:eastAsia="es-ES"/>
        </w:rPr>
        <w:t xml:space="preserve"> informa</w:t>
      </w:r>
      <w:r w:rsidR="00D34897">
        <w:rPr>
          <w:rFonts w:ascii="Calibri" w:eastAsia="Times New Roman" w:hAnsi="Calibri" w:cs="Times New Roman"/>
          <w:sz w:val="26"/>
          <w:szCs w:val="26"/>
          <w:lang w:val="es-ES_tradnl" w:eastAsia="es-ES"/>
        </w:rPr>
        <w:t xml:space="preserve"> que no se presentara a esa apertura</w:t>
      </w:r>
      <w:r w:rsidRPr="00D915A7">
        <w:rPr>
          <w:rFonts w:ascii="Calibri" w:eastAsia="Times New Roman" w:hAnsi="Calibri" w:cs="Times New Roman"/>
          <w:sz w:val="26"/>
          <w:szCs w:val="26"/>
          <w:lang w:val="es-ES_tradnl" w:eastAsia="es-ES"/>
        </w:rPr>
        <w:t>, por lo que se lo tiene por desistido de la realización del contraanálisis; motivo por el cual por disposición reglamentaria (Artículo 25, Inciso VI, último párrafo, del Reglamento General de Carreras), corresponde seguir las actuaciones y quedar las mismas a resolución de éste Cuerpo:</w:t>
      </w:r>
    </w:p>
    <w:p w:rsidR="00150533" w:rsidRPr="00D915A7" w:rsidRDefault="00150533" w:rsidP="00150533">
      <w:pPr>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sz w:val="26"/>
          <w:szCs w:val="26"/>
          <w:lang w:val="es-ES_tradnl" w:eastAsia="es-ES"/>
        </w:rPr>
        <w:t>Que, al no realizarse la contraprueba, el entrenador perdió el derecho a formular descargo</w:t>
      </w:r>
      <w:r w:rsidRPr="00D915A7">
        <w:rPr>
          <w:rFonts w:ascii="Calibri" w:eastAsia="Times New Roman" w:hAnsi="Calibri" w:cs="Times New Roman"/>
          <w:bCs/>
          <w:sz w:val="26"/>
          <w:szCs w:val="26"/>
          <w:lang w:val="es-ES_tradnl" w:eastAsia="es-ES"/>
        </w:rPr>
        <w:t>, que pudiera ameritar disponer alguna medida de mejor proveer, razón por la cual las actuaciones quedan en estado de resolver, al quedar confirmado el resultado del primer análisis, siendo válido el veredicto dado por el Centro de Investigación y Control del Doping del Jockey Club de San Isidro, en relación a la sustancia hallada en</w:t>
      </w:r>
      <w:r>
        <w:rPr>
          <w:rFonts w:ascii="Calibri" w:eastAsia="Times New Roman" w:hAnsi="Calibri" w:cs="Times New Roman"/>
          <w:bCs/>
          <w:sz w:val="26"/>
          <w:szCs w:val="26"/>
          <w:lang w:val="es-ES_tradnl" w:eastAsia="es-ES"/>
        </w:rPr>
        <w:t xml:space="preserve"> l</w:t>
      </w:r>
      <w:r w:rsidR="00D34897">
        <w:rPr>
          <w:rFonts w:ascii="Calibri" w:eastAsia="Times New Roman" w:hAnsi="Calibri" w:cs="Times New Roman"/>
          <w:bCs/>
          <w:sz w:val="26"/>
          <w:szCs w:val="26"/>
          <w:lang w:val="es-ES_tradnl" w:eastAsia="es-ES"/>
        </w:rPr>
        <w:t>a orina del SPC</w:t>
      </w:r>
      <w:r w:rsidR="00052088">
        <w:rPr>
          <w:rFonts w:ascii="Calibri" w:eastAsia="Times New Roman" w:hAnsi="Calibri" w:cs="Times New Roman"/>
          <w:bCs/>
          <w:sz w:val="26"/>
          <w:szCs w:val="26"/>
          <w:lang w:val="es-ES_tradnl" w:eastAsia="es-ES"/>
        </w:rPr>
        <w:t>.”</w:t>
      </w:r>
      <w:r w:rsidR="00052088" w:rsidRPr="00D34897">
        <w:rPr>
          <w:rFonts w:ascii="Calibri" w:eastAsia="Times New Roman" w:hAnsi="Calibri" w:cs="Times New Roman"/>
          <w:b/>
          <w:bCs/>
          <w:sz w:val="26"/>
          <w:szCs w:val="26"/>
          <w:lang w:val="es-ES_tradnl" w:eastAsia="es-ES"/>
        </w:rPr>
        <w:t xml:space="preserve"> ESCOLA</w:t>
      </w:r>
      <w:r w:rsidR="00D34897" w:rsidRPr="00D34897">
        <w:rPr>
          <w:rFonts w:ascii="Calibri" w:eastAsia="Times New Roman" w:hAnsi="Calibri" w:cs="Times New Roman"/>
          <w:b/>
          <w:bCs/>
          <w:sz w:val="26"/>
          <w:szCs w:val="26"/>
          <w:lang w:val="es-ES_tradnl" w:eastAsia="es-ES"/>
        </w:rPr>
        <w:t xml:space="preserve"> JOHAN</w:t>
      </w:r>
      <w:r w:rsidRPr="00D915A7">
        <w:rPr>
          <w:rFonts w:ascii="Calibri" w:eastAsia="Times New Roman" w:hAnsi="Calibri" w:cs="Times New Roman"/>
          <w:bCs/>
          <w:sz w:val="26"/>
          <w:szCs w:val="26"/>
          <w:lang w:val="es-ES_tradnl" w:eastAsia="es-ES"/>
        </w:rPr>
        <w:t>”</w:t>
      </w:r>
      <w:r w:rsidRPr="00D915A7">
        <w:rPr>
          <w:rFonts w:ascii="Calibri" w:eastAsia="Times New Roman" w:hAnsi="Calibri" w:cs="Times New Roman"/>
          <w:b/>
          <w:bCs/>
          <w:sz w:val="26"/>
          <w:szCs w:val="26"/>
          <w:lang w:val="es-ES_tradnl" w:eastAsia="es-ES"/>
        </w:rPr>
        <w:t xml:space="preserve"> </w:t>
      </w:r>
      <w:r w:rsidRPr="00D915A7">
        <w:rPr>
          <w:rFonts w:ascii="Calibri" w:eastAsia="Times New Roman" w:hAnsi="Calibri" w:cs="Times New Roman"/>
          <w:bCs/>
          <w:sz w:val="26"/>
          <w:szCs w:val="26"/>
          <w:lang w:val="es-ES_tradnl" w:eastAsia="es-ES"/>
        </w:rPr>
        <w:t xml:space="preserve">(Artículo 25, Inciso XI, del Reglamento General de Carreras).                                                                                                                                                                                                       </w:t>
      </w:r>
    </w:p>
    <w:p w:rsidR="00150533" w:rsidRPr="00D915A7" w:rsidRDefault="00150533" w:rsidP="00150533">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sidRPr="00D915A7">
        <w:rPr>
          <w:rFonts w:ascii="Calibri" w:eastAsia="Times New Roman" w:hAnsi="Calibri" w:cs="Times New Roman"/>
          <w:bCs/>
          <w:sz w:val="26"/>
          <w:szCs w:val="26"/>
          <w:lang w:val="es-ES_tradnl" w:eastAsia="es-ES"/>
        </w:rPr>
        <w:t>Que, al quedar firme el resultado positivo del análisis químico, corresponde evaluar la situac</w:t>
      </w:r>
      <w:r>
        <w:rPr>
          <w:rFonts w:ascii="Calibri" w:eastAsia="Times New Roman" w:hAnsi="Calibri" w:cs="Times New Roman"/>
          <w:bCs/>
          <w:sz w:val="26"/>
          <w:szCs w:val="26"/>
          <w:lang w:val="es-ES_tradnl" w:eastAsia="es-ES"/>
        </w:rPr>
        <w:t xml:space="preserve">ión </w:t>
      </w:r>
      <w:r w:rsidR="00D34897">
        <w:rPr>
          <w:rFonts w:ascii="Calibri" w:eastAsia="Times New Roman" w:hAnsi="Calibri" w:cs="Times New Roman"/>
          <w:bCs/>
          <w:sz w:val="26"/>
          <w:szCs w:val="26"/>
          <w:lang w:val="es-ES_tradnl" w:eastAsia="es-ES"/>
        </w:rPr>
        <w:t xml:space="preserve">profesional del Señor </w:t>
      </w:r>
      <w:proofErr w:type="spellStart"/>
      <w:r w:rsidR="00D34897">
        <w:rPr>
          <w:rFonts w:ascii="Calibri" w:eastAsia="Times New Roman" w:hAnsi="Calibri" w:cs="Times New Roman"/>
          <w:bCs/>
          <w:sz w:val="26"/>
          <w:szCs w:val="26"/>
          <w:lang w:val="es-ES_tradnl" w:eastAsia="es-ES"/>
        </w:rPr>
        <w:t>Pai</w:t>
      </w:r>
      <w:r>
        <w:rPr>
          <w:rFonts w:ascii="Calibri" w:eastAsia="Times New Roman" w:hAnsi="Calibri" w:cs="Times New Roman"/>
          <w:bCs/>
          <w:sz w:val="26"/>
          <w:szCs w:val="26"/>
          <w:lang w:val="es-ES_tradnl" w:eastAsia="es-ES"/>
        </w:rPr>
        <w:t>z</w:t>
      </w:r>
      <w:proofErr w:type="spellEnd"/>
      <w:r w:rsidRPr="00D915A7">
        <w:rPr>
          <w:rFonts w:ascii="Calibri" w:eastAsia="Times New Roman" w:hAnsi="Calibri" w:cs="Times New Roman"/>
          <w:bCs/>
          <w:sz w:val="26"/>
          <w:szCs w:val="26"/>
          <w:lang w:val="es-ES_tradnl" w:eastAsia="es-ES"/>
        </w:rPr>
        <w:t>, a cuyo fin debe tenerse en cuenta en primer lugar que según dispone el Artículo 25, Inciso XIV, del Reglamento General de Carreras, el entrenador es responsable, en todo momento, de los caballos a su cuidado y de los tratamientos terapéuticos autorizados aplicados a éstos, como así también cualquier anormalidad que presente un animal a su cargo, indicando de ésta manera que se trata de una responsabilidad objetiva y a su vez determina una falta de responsabilidad profesional, en los términos del Artículo 33, inciso I de la citada norma.</w:t>
      </w:r>
    </w:p>
    <w:p w:rsidR="00150533" w:rsidRPr="00D915A7" w:rsidRDefault="00150533" w:rsidP="00150533">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sidRPr="00D915A7">
        <w:rPr>
          <w:rFonts w:ascii="Calibri" w:eastAsia="Times New Roman" w:hAnsi="Calibri" w:cs="Times New Roman"/>
          <w:bCs/>
          <w:sz w:val="26"/>
          <w:szCs w:val="26"/>
          <w:lang w:val="es-ES_tradnl" w:eastAsia="es-ES"/>
        </w:rPr>
        <w:t xml:space="preserve">Que, habiendo quedado acreditada la responsabilidad del entrenador, debe tenerse en cuenta en segundo lugar, lo establecido en el Artículo 25, Incisos II, Apartado c) y XIII (parte final) del Reglamento General de Carreras, y evaluando las circunstancias y aspectos inherentes al caso en cuestión, el concepto ambiente y sus antecedentes para determinar la sanción aplicable a la misma. </w:t>
      </w:r>
    </w:p>
    <w:p w:rsidR="00150533" w:rsidRPr="00D915A7" w:rsidRDefault="00150533" w:rsidP="00150533">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sidRPr="00D915A7">
        <w:rPr>
          <w:rFonts w:ascii="Calibri" w:eastAsia="Times New Roman" w:hAnsi="Calibri" w:cs="Times New Roman"/>
          <w:bCs/>
          <w:sz w:val="26"/>
          <w:szCs w:val="26"/>
          <w:lang w:val="es-ES_tradnl" w:eastAsia="es-ES"/>
        </w:rPr>
        <w:t>Q</w:t>
      </w:r>
      <w:r>
        <w:rPr>
          <w:rFonts w:ascii="Calibri" w:eastAsia="Times New Roman" w:hAnsi="Calibri" w:cs="Times New Roman"/>
          <w:bCs/>
          <w:sz w:val="26"/>
          <w:szCs w:val="26"/>
          <w:lang w:val="es-ES_tradnl" w:eastAsia="es-ES"/>
        </w:rPr>
        <w:t>ue, el</w:t>
      </w:r>
      <w:r w:rsidR="00D34897">
        <w:rPr>
          <w:rFonts w:ascii="Calibri" w:eastAsia="Times New Roman" w:hAnsi="Calibri" w:cs="Times New Roman"/>
          <w:bCs/>
          <w:sz w:val="26"/>
          <w:szCs w:val="26"/>
          <w:lang w:val="es-ES_tradnl" w:eastAsia="es-ES"/>
        </w:rPr>
        <w:t xml:space="preserve"> Señor </w:t>
      </w:r>
      <w:proofErr w:type="spellStart"/>
      <w:r w:rsidR="00D34897" w:rsidRPr="00D34897">
        <w:rPr>
          <w:rFonts w:ascii="Calibri" w:eastAsia="Times New Roman" w:hAnsi="Calibri" w:cs="Times New Roman"/>
          <w:b/>
          <w:bCs/>
          <w:sz w:val="26"/>
          <w:szCs w:val="26"/>
          <w:lang w:val="es-ES_tradnl" w:eastAsia="es-ES"/>
        </w:rPr>
        <w:t>Pai</w:t>
      </w:r>
      <w:r w:rsidRPr="00D34897">
        <w:rPr>
          <w:rFonts w:ascii="Calibri" w:eastAsia="Times New Roman" w:hAnsi="Calibri" w:cs="Times New Roman"/>
          <w:b/>
          <w:bCs/>
          <w:sz w:val="26"/>
          <w:szCs w:val="26"/>
          <w:lang w:val="es-ES_tradnl" w:eastAsia="es-ES"/>
        </w:rPr>
        <w:t>z</w:t>
      </w:r>
      <w:proofErr w:type="spellEnd"/>
      <w:r w:rsidRPr="00D915A7">
        <w:rPr>
          <w:rFonts w:ascii="Calibri" w:eastAsia="Times New Roman" w:hAnsi="Calibri" w:cs="Times New Roman"/>
          <w:bCs/>
          <w:sz w:val="26"/>
          <w:szCs w:val="26"/>
          <w:lang w:val="es-ES_tradnl" w:eastAsia="es-ES"/>
        </w:rPr>
        <w:t>, no registra antecedentes anteriores de casos de tratamientos no autorizados, por lo que podría corresponder aplicarle la pena mínima de suspensión para las sustancias prohibidas, ag</w:t>
      </w:r>
      <w:r w:rsidR="00D34897">
        <w:rPr>
          <w:rFonts w:ascii="Calibri" w:eastAsia="Times New Roman" w:hAnsi="Calibri" w:cs="Times New Roman"/>
          <w:bCs/>
          <w:sz w:val="26"/>
          <w:szCs w:val="26"/>
          <w:lang w:val="es-ES_tradnl" w:eastAsia="es-ES"/>
        </w:rPr>
        <w:t>rupadas en la Categoría c</w:t>
      </w:r>
      <w:r w:rsidRPr="00D915A7">
        <w:rPr>
          <w:rFonts w:ascii="Calibri" w:eastAsia="Times New Roman" w:hAnsi="Calibri" w:cs="Times New Roman"/>
          <w:bCs/>
          <w:sz w:val="26"/>
          <w:szCs w:val="26"/>
          <w:lang w:val="es-ES_tradnl" w:eastAsia="es-ES"/>
        </w:rPr>
        <w:t>);</w:t>
      </w:r>
    </w:p>
    <w:p w:rsidR="00150533" w:rsidRPr="00D915A7" w:rsidRDefault="00150533" w:rsidP="00150533">
      <w:pPr>
        <w:tabs>
          <w:tab w:val="left" w:pos="9639"/>
        </w:tabs>
        <w:overflowPunct w:val="0"/>
        <w:autoSpaceDE w:val="0"/>
        <w:autoSpaceDN w:val="0"/>
        <w:adjustRightInd w:val="0"/>
        <w:spacing w:after="0" w:line="240" w:lineRule="auto"/>
        <w:jc w:val="both"/>
        <w:textAlignment w:val="baseline"/>
        <w:rPr>
          <w:rFonts w:ascii="Calibri" w:eastAsia="Times New Roman" w:hAnsi="Calibri" w:cs="Times New Roman"/>
          <w:bCs/>
          <w:sz w:val="26"/>
          <w:szCs w:val="26"/>
          <w:lang w:val="es-ES_tradnl" w:eastAsia="es-ES"/>
        </w:rPr>
      </w:pPr>
      <w:r w:rsidRPr="00D915A7">
        <w:rPr>
          <w:rFonts w:ascii="Calibri" w:eastAsia="Times New Roman" w:hAnsi="Calibri" w:cs="Times New Roman"/>
          <w:bCs/>
          <w:sz w:val="26"/>
          <w:szCs w:val="26"/>
          <w:lang w:val="es-ES_tradnl" w:eastAsia="es-ES"/>
        </w:rPr>
        <w:t xml:space="preserve">Que, asimismo corresponde </w:t>
      </w:r>
      <w:r>
        <w:rPr>
          <w:rFonts w:ascii="Calibri" w:eastAsia="Times New Roman" w:hAnsi="Calibri" w:cs="Times New Roman"/>
          <w:bCs/>
          <w:sz w:val="26"/>
          <w:szCs w:val="26"/>
          <w:lang w:val="es-ES_tradnl" w:eastAsia="es-ES"/>
        </w:rPr>
        <w:t>distanciar a</w:t>
      </w:r>
      <w:r w:rsidR="00D34897">
        <w:rPr>
          <w:rFonts w:ascii="Calibri" w:eastAsia="Times New Roman" w:hAnsi="Calibri" w:cs="Times New Roman"/>
          <w:bCs/>
          <w:sz w:val="26"/>
          <w:szCs w:val="26"/>
          <w:lang w:val="es-ES_tradnl" w:eastAsia="es-ES"/>
        </w:rPr>
        <w:t>l SPC. “</w:t>
      </w:r>
      <w:r w:rsidR="00D34897" w:rsidRPr="00D34897">
        <w:rPr>
          <w:rFonts w:ascii="Calibri" w:eastAsia="Times New Roman" w:hAnsi="Calibri" w:cs="Times New Roman"/>
          <w:b/>
          <w:bCs/>
          <w:sz w:val="26"/>
          <w:szCs w:val="26"/>
          <w:lang w:val="es-ES_tradnl" w:eastAsia="es-ES"/>
        </w:rPr>
        <w:t>ESCOLA JOHAN</w:t>
      </w:r>
      <w:r w:rsidR="00D34897">
        <w:rPr>
          <w:rFonts w:ascii="Calibri" w:eastAsia="Times New Roman" w:hAnsi="Calibri" w:cs="Times New Roman"/>
          <w:bCs/>
          <w:sz w:val="26"/>
          <w:szCs w:val="26"/>
          <w:lang w:val="es-ES_tradnl" w:eastAsia="es-ES"/>
        </w:rPr>
        <w:t>” del marcador de la 8va. carrera del día domingo 1° de octu</w:t>
      </w:r>
      <w:r>
        <w:rPr>
          <w:rFonts w:ascii="Calibri" w:eastAsia="Times New Roman" w:hAnsi="Calibri" w:cs="Times New Roman"/>
          <w:bCs/>
          <w:sz w:val="26"/>
          <w:szCs w:val="26"/>
          <w:lang w:val="es-ES_tradnl" w:eastAsia="es-ES"/>
        </w:rPr>
        <w:t>bre</w:t>
      </w:r>
      <w:r w:rsidR="00D34897">
        <w:rPr>
          <w:rFonts w:ascii="Calibri" w:eastAsia="Times New Roman" w:hAnsi="Calibri" w:cs="Times New Roman"/>
          <w:bCs/>
          <w:sz w:val="26"/>
          <w:szCs w:val="26"/>
          <w:lang w:val="es-ES_tradnl" w:eastAsia="es-ES"/>
        </w:rPr>
        <w:t xml:space="preserve"> de 2023,</w:t>
      </w:r>
      <w:r w:rsidRPr="00D915A7">
        <w:rPr>
          <w:rFonts w:ascii="Calibri" w:eastAsia="Times New Roman" w:hAnsi="Calibri" w:cs="Times New Roman"/>
          <w:bCs/>
          <w:sz w:val="26"/>
          <w:szCs w:val="26"/>
          <w:lang w:val="es-ES_tradnl" w:eastAsia="es-ES"/>
        </w:rPr>
        <w:t xml:space="preserve"> como así también debe suspenderse al citado competidor por dicha infracción, teniendo en cuenta la </w:t>
      </w:r>
      <w:r w:rsidRPr="00D915A7">
        <w:rPr>
          <w:rFonts w:ascii="Calibri" w:eastAsia="Times New Roman" w:hAnsi="Calibri" w:cs="Times New Roman"/>
          <w:bCs/>
          <w:sz w:val="26"/>
          <w:szCs w:val="26"/>
          <w:lang w:val="es-ES_tradnl" w:eastAsia="es-ES"/>
        </w:rPr>
        <w:lastRenderedPageBreak/>
        <w:t>sustancia hallada en el mismo (Artícul</w:t>
      </w:r>
      <w:r>
        <w:rPr>
          <w:rFonts w:ascii="Calibri" w:eastAsia="Times New Roman" w:hAnsi="Calibri" w:cs="Times New Roman"/>
          <w:bCs/>
          <w:sz w:val="26"/>
          <w:szCs w:val="26"/>
          <w:lang w:val="es-ES_tradnl" w:eastAsia="es-ES"/>
        </w:rPr>
        <w:t>o 25, Incisos VIII, Apartado d</w:t>
      </w:r>
      <w:r w:rsidRPr="00D915A7">
        <w:rPr>
          <w:rFonts w:ascii="Calibri" w:eastAsia="Times New Roman" w:hAnsi="Calibri" w:cs="Times New Roman"/>
          <w:bCs/>
          <w:sz w:val="26"/>
          <w:szCs w:val="26"/>
          <w:lang w:val="es-ES_tradnl" w:eastAsia="es-ES"/>
        </w:rPr>
        <w:t>) y IX, del Reglamento General de Carreras).</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sz w:val="26"/>
          <w:szCs w:val="26"/>
          <w:lang w:val="es-ES_tradnl" w:eastAsia="es-ES"/>
        </w:rPr>
        <w:t xml:space="preserve">Con todo ello, y de acuerdo a lo previsto por el Artículo 25, Incisos VIII, IX y XIV </w:t>
      </w:r>
      <w:proofErr w:type="gramStart"/>
      <w:r w:rsidRPr="00D915A7">
        <w:rPr>
          <w:rFonts w:ascii="Calibri" w:eastAsia="Times New Roman" w:hAnsi="Calibri" w:cs="Times New Roman"/>
          <w:sz w:val="26"/>
          <w:szCs w:val="26"/>
          <w:lang w:val="es-ES_tradnl" w:eastAsia="es-ES"/>
        </w:rPr>
        <w:t>y  Artículo</w:t>
      </w:r>
      <w:proofErr w:type="gramEnd"/>
      <w:r w:rsidRPr="00D915A7">
        <w:rPr>
          <w:rFonts w:ascii="Calibri" w:eastAsia="Times New Roman" w:hAnsi="Calibri" w:cs="Times New Roman"/>
          <w:sz w:val="26"/>
          <w:szCs w:val="26"/>
          <w:lang w:val="es-ES_tradnl" w:eastAsia="es-ES"/>
        </w:rPr>
        <w:t xml:space="preserve"> 33, Inciso I, de la mencionada norma;</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sz w:val="26"/>
          <w:szCs w:val="26"/>
          <w:lang w:val="es-ES_tradnl" w:eastAsia="es-ES"/>
        </w:rPr>
        <w:t>La Comisión de Carreras, en su sesión del día de la fecha:</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16"/>
          <w:szCs w:val="16"/>
          <w:lang w:val="es-ES_tradnl" w:eastAsia="es-ES"/>
        </w:rPr>
      </w:pPr>
    </w:p>
    <w:p w:rsidR="00150533" w:rsidRPr="00D915A7" w:rsidRDefault="00150533" w:rsidP="00150533">
      <w:pPr>
        <w:overflowPunct w:val="0"/>
        <w:autoSpaceDE w:val="0"/>
        <w:autoSpaceDN w:val="0"/>
        <w:adjustRightInd w:val="0"/>
        <w:spacing w:after="0" w:line="240" w:lineRule="auto"/>
        <w:jc w:val="center"/>
        <w:textAlignment w:val="baseline"/>
        <w:rPr>
          <w:rFonts w:ascii="Calibri" w:eastAsia="Times New Roman" w:hAnsi="Calibri" w:cs="Times New Roman"/>
          <w:b/>
          <w:sz w:val="26"/>
          <w:szCs w:val="26"/>
          <w:lang w:val="es-ES_tradnl" w:eastAsia="es-ES"/>
        </w:rPr>
      </w:pPr>
      <w:r w:rsidRPr="00D915A7">
        <w:rPr>
          <w:rFonts w:ascii="Calibri" w:eastAsia="Times New Roman" w:hAnsi="Calibri" w:cs="Times New Roman"/>
          <w:b/>
          <w:sz w:val="26"/>
          <w:szCs w:val="26"/>
          <w:lang w:val="es-ES_tradnl" w:eastAsia="es-ES"/>
        </w:rPr>
        <w:t>R E S U E L V E:</w:t>
      </w:r>
    </w:p>
    <w:p w:rsidR="00150533" w:rsidRPr="00D915A7" w:rsidRDefault="00150533" w:rsidP="00150533">
      <w:pPr>
        <w:overflowPunct w:val="0"/>
        <w:autoSpaceDE w:val="0"/>
        <w:autoSpaceDN w:val="0"/>
        <w:adjustRightInd w:val="0"/>
        <w:spacing w:after="0" w:line="240" w:lineRule="auto"/>
        <w:jc w:val="center"/>
        <w:textAlignment w:val="baseline"/>
        <w:rPr>
          <w:rFonts w:ascii="Calibri" w:eastAsia="Times New Roman" w:hAnsi="Calibri" w:cs="Times New Roman"/>
          <w:b/>
          <w:sz w:val="16"/>
          <w:szCs w:val="1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b/>
          <w:sz w:val="26"/>
          <w:szCs w:val="26"/>
          <w:lang w:val="es-ES_tradnl" w:eastAsia="es-ES"/>
        </w:rPr>
        <w:t xml:space="preserve">1º.- </w:t>
      </w:r>
      <w:r w:rsidR="00D34897">
        <w:rPr>
          <w:rFonts w:ascii="Calibri" w:eastAsia="Times New Roman" w:hAnsi="Calibri" w:cs="Times New Roman"/>
          <w:sz w:val="26"/>
          <w:szCs w:val="26"/>
          <w:lang w:val="es-ES_tradnl" w:eastAsia="es-ES"/>
        </w:rPr>
        <w:t>Suspender por el término de seis (6</w:t>
      </w:r>
      <w:r>
        <w:rPr>
          <w:rFonts w:ascii="Calibri" w:eastAsia="Times New Roman" w:hAnsi="Calibri" w:cs="Times New Roman"/>
          <w:sz w:val="26"/>
          <w:szCs w:val="26"/>
          <w:lang w:val="es-ES_tradnl" w:eastAsia="es-ES"/>
        </w:rPr>
        <w:t>) meses</w:t>
      </w:r>
      <w:r w:rsidRPr="00D915A7">
        <w:rPr>
          <w:rFonts w:ascii="Calibri" w:eastAsia="Times New Roman" w:hAnsi="Calibri" w:cs="Times New Roman"/>
          <w:sz w:val="26"/>
          <w:szCs w:val="26"/>
          <w:lang w:val="es-ES_tradnl" w:eastAsia="es-ES"/>
        </w:rPr>
        <w:t xml:space="preserve">, </w:t>
      </w:r>
      <w:r>
        <w:rPr>
          <w:rFonts w:ascii="Calibri" w:eastAsia="Times New Roman" w:hAnsi="Calibri" w:cs="Times New Roman"/>
          <w:sz w:val="26"/>
          <w:szCs w:val="26"/>
          <w:lang w:val="es-ES_tradnl" w:eastAsia="es-ES"/>
        </w:rPr>
        <w:t>q</w:t>
      </w:r>
      <w:r w:rsidR="00D34897">
        <w:rPr>
          <w:rFonts w:ascii="Calibri" w:eastAsia="Times New Roman" w:hAnsi="Calibri" w:cs="Times New Roman"/>
          <w:sz w:val="26"/>
          <w:szCs w:val="26"/>
          <w:lang w:val="es-ES_tradnl" w:eastAsia="es-ES"/>
        </w:rPr>
        <w:t>ue se computarán desde el día 27</w:t>
      </w:r>
      <w:r>
        <w:rPr>
          <w:rFonts w:ascii="Calibri" w:eastAsia="Times New Roman" w:hAnsi="Calibri" w:cs="Times New Roman"/>
          <w:sz w:val="26"/>
          <w:szCs w:val="26"/>
          <w:lang w:val="es-ES_tradnl" w:eastAsia="es-ES"/>
        </w:rPr>
        <w:t xml:space="preserve"> de </w:t>
      </w:r>
      <w:r w:rsidR="00D34897">
        <w:rPr>
          <w:rFonts w:ascii="Calibri" w:eastAsia="Times New Roman" w:hAnsi="Calibri" w:cs="Times New Roman"/>
          <w:sz w:val="26"/>
          <w:szCs w:val="26"/>
          <w:lang w:val="es-ES_tradnl" w:eastAsia="es-ES"/>
        </w:rPr>
        <w:t>octubre de 2023</w:t>
      </w:r>
      <w:r>
        <w:rPr>
          <w:rFonts w:ascii="Calibri" w:eastAsia="Times New Roman" w:hAnsi="Calibri" w:cs="Times New Roman"/>
          <w:sz w:val="26"/>
          <w:szCs w:val="26"/>
          <w:lang w:val="es-ES_tradnl" w:eastAsia="es-ES"/>
        </w:rPr>
        <w:t xml:space="preserve"> (fecha de la sanción provisional)</w:t>
      </w:r>
      <w:r w:rsidR="00A4255C">
        <w:rPr>
          <w:rFonts w:ascii="Calibri" w:eastAsia="Times New Roman" w:hAnsi="Calibri" w:cs="Times New Roman"/>
          <w:sz w:val="26"/>
          <w:szCs w:val="26"/>
          <w:lang w:val="es-ES_tradnl" w:eastAsia="es-ES"/>
        </w:rPr>
        <w:t xml:space="preserve"> y hasta el 23</w:t>
      </w:r>
      <w:r w:rsidR="00D34897">
        <w:rPr>
          <w:rFonts w:ascii="Calibri" w:eastAsia="Times New Roman" w:hAnsi="Calibri" w:cs="Times New Roman"/>
          <w:sz w:val="26"/>
          <w:szCs w:val="26"/>
          <w:lang w:val="es-ES_tradnl" w:eastAsia="es-ES"/>
        </w:rPr>
        <w:t xml:space="preserve"> de abril de 2024</w:t>
      </w:r>
      <w:r w:rsidRPr="00D915A7">
        <w:rPr>
          <w:rFonts w:ascii="Calibri" w:eastAsia="Times New Roman" w:hAnsi="Calibri" w:cs="Times New Roman"/>
          <w:sz w:val="26"/>
          <w:szCs w:val="26"/>
          <w:lang w:val="es-ES_tradnl" w:eastAsia="es-ES"/>
        </w:rPr>
        <w:t xml:space="preserve">, inclusive; al entrenador </w:t>
      </w:r>
      <w:proofErr w:type="spellStart"/>
      <w:r w:rsidRPr="00D915A7">
        <w:rPr>
          <w:rFonts w:ascii="Calibri" w:eastAsia="Times New Roman" w:hAnsi="Calibri" w:cs="Times New Roman"/>
          <w:sz w:val="26"/>
          <w:szCs w:val="26"/>
          <w:lang w:val="es-ES_tradnl" w:eastAsia="es-ES"/>
        </w:rPr>
        <w:t>spc</w:t>
      </w:r>
      <w:proofErr w:type="spellEnd"/>
      <w:r w:rsidRPr="00D915A7">
        <w:rPr>
          <w:rFonts w:ascii="Calibri" w:eastAsia="Times New Roman" w:hAnsi="Calibri" w:cs="Times New Roman"/>
          <w:sz w:val="26"/>
          <w:szCs w:val="26"/>
          <w:lang w:val="es-ES_tradnl" w:eastAsia="es-ES"/>
        </w:rPr>
        <w:t xml:space="preserve"> responsable de la inscripción y presentación del S.P.C</w:t>
      </w:r>
      <w:r w:rsidR="00D34897">
        <w:rPr>
          <w:rFonts w:ascii="Calibri" w:eastAsia="Times New Roman" w:hAnsi="Calibri" w:cs="Times New Roman"/>
          <w:b/>
          <w:sz w:val="26"/>
          <w:szCs w:val="26"/>
          <w:lang w:val="es-ES_tradnl" w:eastAsia="es-ES"/>
        </w:rPr>
        <w:t>. “ESCOLA JOHAN</w:t>
      </w:r>
      <w:r w:rsidRPr="00D915A7">
        <w:rPr>
          <w:rFonts w:ascii="Calibri" w:eastAsia="Times New Roman" w:hAnsi="Calibri" w:cs="Times New Roman"/>
          <w:b/>
          <w:sz w:val="26"/>
          <w:szCs w:val="26"/>
          <w:lang w:val="es-ES_tradnl" w:eastAsia="es-ES"/>
        </w:rPr>
        <w:t>”,</w:t>
      </w:r>
      <w:r w:rsidR="00D34897">
        <w:rPr>
          <w:rFonts w:ascii="Calibri" w:eastAsia="Times New Roman" w:hAnsi="Calibri" w:cs="Times New Roman"/>
          <w:sz w:val="26"/>
          <w:szCs w:val="26"/>
          <w:lang w:val="es-ES_tradnl" w:eastAsia="es-ES"/>
        </w:rPr>
        <w:t xml:space="preserve"> en la 8ª carrera del día domingo 1° de octubre de 2023</w:t>
      </w:r>
      <w:r>
        <w:rPr>
          <w:rFonts w:ascii="Calibri" w:eastAsia="Times New Roman" w:hAnsi="Calibri" w:cs="Times New Roman"/>
          <w:sz w:val="26"/>
          <w:szCs w:val="26"/>
          <w:lang w:val="es-ES_tradnl" w:eastAsia="es-ES"/>
        </w:rPr>
        <w:t xml:space="preserve">, en </w:t>
      </w:r>
      <w:r w:rsidR="00D34897">
        <w:rPr>
          <w:rFonts w:ascii="Calibri" w:eastAsia="Times New Roman" w:hAnsi="Calibri" w:cs="Times New Roman"/>
          <w:sz w:val="26"/>
          <w:szCs w:val="26"/>
          <w:lang w:val="es-ES_tradnl" w:eastAsia="es-ES"/>
        </w:rPr>
        <w:t xml:space="preserve">el Hipódromo de Azul, Don </w:t>
      </w:r>
      <w:r w:rsidR="00D34897" w:rsidRPr="00D34897">
        <w:rPr>
          <w:rFonts w:ascii="Calibri" w:eastAsia="Times New Roman" w:hAnsi="Calibri" w:cs="Times New Roman"/>
          <w:b/>
          <w:sz w:val="26"/>
          <w:szCs w:val="26"/>
          <w:lang w:val="es-ES_tradnl" w:eastAsia="es-ES"/>
        </w:rPr>
        <w:t>PAIZ MIGUEL ANGEL</w:t>
      </w:r>
      <w:r w:rsidR="00D34897">
        <w:rPr>
          <w:rFonts w:ascii="Calibri" w:eastAsia="Times New Roman" w:hAnsi="Calibri" w:cs="Times New Roman"/>
          <w:sz w:val="26"/>
          <w:szCs w:val="26"/>
          <w:lang w:val="es-ES_tradnl" w:eastAsia="es-ES"/>
        </w:rPr>
        <w:t xml:space="preserve"> (D.N.I. Nº 18.346.209</w:t>
      </w:r>
      <w:r w:rsidRPr="00D915A7">
        <w:rPr>
          <w:rFonts w:ascii="Calibri" w:eastAsia="Times New Roman" w:hAnsi="Calibri" w:cs="Times New Roman"/>
          <w:sz w:val="26"/>
          <w:szCs w:val="26"/>
          <w:lang w:val="es-ES_tradnl" w:eastAsia="es-ES"/>
        </w:rPr>
        <w:t xml:space="preserve">); </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b/>
          <w:sz w:val="26"/>
          <w:szCs w:val="26"/>
          <w:lang w:val="es-ES_tradnl" w:eastAsia="es-ES"/>
        </w:rPr>
        <w:t>2º.-</w:t>
      </w:r>
      <w:r w:rsidRPr="00D915A7">
        <w:rPr>
          <w:rFonts w:ascii="Calibri" w:eastAsia="Times New Roman" w:hAnsi="Calibri" w:cs="Times New Roman"/>
          <w:sz w:val="26"/>
          <w:szCs w:val="26"/>
          <w:lang w:val="es-ES_tradnl" w:eastAsia="es-ES"/>
        </w:rPr>
        <w:t xml:space="preserve"> </w:t>
      </w:r>
      <w:r>
        <w:rPr>
          <w:rFonts w:ascii="Calibri" w:eastAsia="Times New Roman" w:hAnsi="Calibri" w:cs="Times New Roman"/>
          <w:sz w:val="26"/>
          <w:szCs w:val="26"/>
          <w:lang w:val="es-ES_tradnl" w:eastAsia="es-ES"/>
        </w:rPr>
        <w:t xml:space="preserve"> S</w:t>
      </w:r>
      <w:r w:rsidR="00D34897">
        <w:rPr>
          <w:rFonts w:ascii="Calibri" w:eastAsia="Times New Roman" w:hAnsi="Calibri" w:cs="Times New Roman"/>
          <w:sz w:val="26"/>
          <w:szCs w:val="26"/>
          <w:lang w:val="es-ES_tradnl" w:eastAsia="es-ES"/>
        </w:rPr>
        <w:t>uspender por el término de dos (2</w:t>
      </w:r>
      <w:r>
        <w:rPr>
          <w:rFonts w:ascii="Calibri" w:eastAsia="Times New Roman" w:hAnsi="Calibri" w:cs="Times New Roman"/>
          <w:sz w:val="26"/>
          <w:szCs w:val="26"/>
          <w:lang w:val="es-ES_tradnl" w:eastAsia="es-ES"/>
        </w:rPr>
        <w:t>) mes</w:t>
      </w:r>
      <w:r w:rsidR="00D34897">
        <w:rPr>
          <w:rFonts w:ascii="Calibri" w:eastAsia="Times New Roman" w:hAnsi="Calibri" w:cs="Times New Roman"/>
          <w:sz w:val="26"/>
          <w:szCs w:val="26"/>
          <w:lang w:val="es-ES_tradnl" w:eastAsia="es-ES"/>
        </w:rPr>
        <w:t>es</w:t>
      </w:r>
      <w:r w:rsidRPr="00D915A7">
        <w:rPr>
          <w:rFonts w:ascii="Calibri" w:eastAsia="Times New Roman" w:hAnsi="Calibri" w:cs="Times New Roman"/>
          <w:sz w:val="26"/>
          <w:szCs w:val="26"/>
          <w:lang w:val="es-ES_tradnl" w:eastAsia="es-ES"/>
        </w:rPr>
        <w:t xml:space="preserve">, que se </w:t>
      </w:r>
      <w:r w:rsidR="00D34897">
        <w:rPr>
          <w:rFonts w:ascii="Calibri" w:eastAsia="Times New Roman" w:hAnsi="Calibri" w:cs="Times New Roman"/>
          <w:sz w:val="26"/>
          <w:szCs w:val="26"/>
          <w:lang w:val="es-ES_tradnl" w:eastAsia="es-ES"/>
        </w:rPr>
        <w:t>computará desde el día 27</w:t>
      </w:r>
      <w:r>
        <w:rPr>
          <w:rFonts w:ascii="Calibri" w:eastAsia="Times New Roman" w:hAnsi="Calibri" w:cs="Times New Roman"/>
          <w:sz w:val="26"/>
          <w:szCs w:val="26"/>
          <w:lang w:val="es-ES_tradnl" w:eastAsia="es-ES"/>
        </w:rPr>
        <w:t xml:space="preserve"> de </w:t>
      </w:r>
      <w:r w:rsidR="00D34897">
        <w:rPr>
          <w:rFonts w:ascii="Calibri" w:eastAsia="Times New Roman" w:hAnsi="Calibri" w:cs="Times New Roman"/>
          <w:sz w:val="26"/>
          <w:szCs w:val="26"/>
          <w:lang w:val="es-ES_tradnl" w:eastAsia="es-ES"/>
        </w:rPr>
        <w:t>octubre</w:t>
      </w:r>
      <w:r>
        <w:rPr>
          <w:rFonts w:ascii="Calibri" w:eastAsia="Times New Roman" w:hAnsi="Calibri" w:cs="Times New Roman"/>
          <w:sz w:val="26"/>
          <w:szCs w:val="26"/>
          <w:lang w:val="es-ES_tradnl" w:eastAsia="es-ES"/>
        </w:rPr>
        <w:t xml:space="preserve"> </w:t>
      </w:r>
      <w:r w:rsidR="00052088">
        <w:rPr>
          <w:rFonts w:ascii="Calibri" w:eastAsia="Times New Roman" w:hAnsi="Calibri" w:cs="Times New Roman"/>
          <w:sz w:val="26"/>
          <w:szCs w:val="26"/>
          <w:lang w:val="es-ES_tradnl" w:eastAsia="es-ES"/>
        </w:rPr>
        <w:t>ppdo. (</w:t>
      </w:r>
      <w:r>
        <w:rPr>
          <w:rFonts w:ascii="Calibri" w:eastAsia="Times New Roman" w:hAnsi="Calibri" w:cs="Times New Roman"/>
          <w:sz w:val="26"/>
          <w:szCs w:val="26"/>
          <w:lang w:val="es-ES_tradnl" w:eastAsia="es-ES"/>
        </w:rPr>
        <w:t>desde la sa</w:t>
      </w:r>
      <w:r w:rsidR="00A02547">
        <w:rPr>
          <w:rFonts w:ascii="Calibri" w:eastAsia="Times New Roman" w:hAnsi="Calibri" w:cs="Times New Roman"/>
          <w:sz w:val="26"/>
          <w:szCs w:val="26"/>
          <w:lang w:val="es-ES_tradnl" w:eastAsia="es-ES"/>
        </w:rPr>
        <w:t>nción provisional) y hasta el 25 de diciembre de 2023</w:t>
      </w:r>
      <w:r w:rsidRPr="00D915A7">
        <w:rPr>
          <w:rFonts w:ascii="Calibri" w:eastAsia="Times New Roman" w:hAnsi="Calibri" w:cs="Times New Roman"/>
          <w:sz w:val="26"/>
          <w:szCs w:val="26"/>
          <w:lang w:val="es-ES_tradnl" w:eastAsia="es-ES"/>
        </w:rPr>
        <w:t>, al S.P.C. “</w:t>
      </w:r>
      <w:r w:rsidR="00A02547">
        <w:rPr>
          <w:rFonts w:ascii="Calibri" w:eastAsia="Times New Roman" w:hAnsi="Calibri" w:cs="Times New Roman"/>
          <w:b/>
          <w:sz w:val="26"/>
          <w:szCs w:val="26"/>
          <w:lang w:val="es-ES_tradnl" w:eastAsia="es-ES"/>
        </w:rPr>
        <w:t>ESCOLA JOHAN</w:t>
      </w:r>
      <w:r w:rsidRPr="00D915A7">
        <w:rPr>
          <w:rFonts w:ascii="Calibri" w:eastAsia="Times New Roman" w:hAnsi="Calibri" w:cs="Times New Roman"/>
          <w:sz w:val="26"/>
          <w:szCs w:val="26"/>
          <w:lang w:val="es-ES_tradnl" w:eastAsia="es-ES"/>
        </w:rPr>
        <w:t>”;</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16"/>
          <w:szCs w:val="16"/>
          <w:lang w:val="es-ES_tradnl" w:eastAsia="es-ES"/>
        </w:rPr>
      </w:pPr>
    </w:p>
    <w:p w:rsidR="00150533"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sidRPr="00D915A7">
        <w:rPr>
          <w:rFonts w:ascii="Calibri" w:eastAsia="Times New Roman" w:hAnsi="Calibri" w:cs="Times New Roman"/>
          <w:b/>
          <w:sz w:val="26"/>
          <w:szCs w:val="26"/>
          <w:lang w:val="es-ES_tradnl" w:eastAsia="es-ES"/>
        </w:rPr>
        <w:t>3°.-</w:t>
      </w:r>
      <w:r>
        <w:rPr>
          <w:rFonts w:ascii="Calibri" w:eastAsia="Times New Roman" w:hAnsi="Calibri" w:cs="Times New Roman"/>
          <w:sz w:val="26"/>
          <w:szCs w:val="26"/>
          <w:lang w:val="es-ES_tradnl" w:eastAsia="es-ES"/>
        </w:rPr>
        <w:t xml:space="preserve"> Distanciar del pr</w:t>
      </w:r>
      <w:r w:rsidR="00A02547">
        <w:rPr>
          <w:rFonts w:ascii="Calibri" w:eastAsia="Times New Roman" w:hAnsi="Calibri" w:cs="Times New Roman"/>
          <w:sz w:val="26"/>
          <w:szCs w:val="26"/>
          <w:lang w:val="es-ES_tradnl" w:eastAsia="es-ES"/>
        </w:rPr>
        <w:t>imer puesto del marcador de la 8ª carrera del día domingo 1° de octu</w:t>
      </w:r>
      <w:r>
        <w:rPr>
          <w:rFonts w:ascii="Calibri" w:eastAsia="Times New Roman" w:hAnsi="Calibri" w:cs="Times New Roman"/>
          <w:sz w:val="26"/>
          <w:szCs w:val="26"/>
          <w:lang w:val="es-ES_tradnl" w:eastAsia="es-ES"/>
        </w:rPr>
        <w:t>bre</w:t>
      </w:r>
      <w:r w:rsidRPr="00D915A7">
        <w:rPr>
          <w:rFonts w:ascii="Calibri" w:eastAsia="Times New Roman" w:hAnsi="Calibri" w:cs="Times New Roman"/>
          <w:sz w:val="26"/>
          <w:szCs w:val="26"/>
          <w:lang w:val="es-ES_tradnl" w:eastAsia="es-ES"/>
        </w:rPr>
        <w:t xml:space="preserve"> </w:t>
      </w:r>
      <w:r>
        <w:rPr>
          <w:rFonts w:ascii="Calibri" w:eastAsia="Times New Roman" w:hAnsi="Calibri" w:cs="Times New Roman"/>
          <w:sz w:val="26"/>
          <w:szCs w:val="26"/>
          <w:lang w:val="es-ES_tradnl" w:eastAsia="es-ES"/>
        </w:rPr>
        <w:t>de</w:t>
      </w:r>
      <w:r w:rsidR="00A02547">
        <w:rPr>
          <w:rFonts w:ascii="Calibri" w:eastAsia="Times New Roman" w:hAnsi="Calibri" w:cs="Times New Roman"/>
          <w:sz w:val="26"/>
          <w:szCs w:val="26"/>
          <w:lang w:val="es-ES_tradnl" w:eastAsia="es-ES"/>
        </w:rPr>
        <w:t xml:space="preserve"> 2023</w:t>
      </w:r>
      <w:r>
        <w:rPr>
          <w:rFonts w:ascii="Calibri" w:eastAsia="Times New Roman" w:hAnsi="Calibri" w:cs="Times New Roman"/>
          <w:sz w:val="26"/>
          <w:szCs w:val="26"/>
          <w:lang w:val="es-ES_tradnl" w:eastAsia="es-ES"/>
        </w:rPr>
        <w:t>, al S.P.C. “</w:t>
      </w:r>
      <w:r w:rsidR="00A02547">
        <w:rPr>
          <w:rFonts w:ascii="Calibri" w:eastAsia="Times New Roman" w:hAnsi="Calibri" w:cs="Times New Roman"/>
          <w:sz w:val="26"/>
          <w:szCs w:val="26"/>
          <w:lang w:val="es-ES_tradnl" w:eastAsia="es-ES"/>
        </w:rPr>
        <w:t>ESCOLA JOHAN</w:t>
      </w:r>
      <w:r w:rsidRPr="00D915A7">
        <w:rPr>
          <w:rFonts w:ascii="Calibri" w:eastAsia="Times New Roman" w:hAnsi="Calibri" w:cs="Times New Roman"/>
          <w:sz w:val="26"/>
          <w:szCs w:val="26"/>
          <w:lang w:val="es-ES_tradnl" w:eastAsia="es-ES"/>
        </w:rPr>
        <w:t>”, que participara de la mis</w:t>
      </w:r>
      <w:r>
        <w:rPr>
          <w:rFonts w:ascii="Calibri" w:eastAsia="Times New Roman" w:hAnsi="Calibri" w:cs="Times New Roman"/>
          <w:sz w:val="26"/>
          <w:szCs w:val="26"/>
          <w:lang w:val="es-ES_tradnl" w:eastAsia="es-ES"/>
        </w:rPr>
        <w:t>ma co</w:t>
      </w:r>
      <w:r w:rsidR="00A02547">
        <w:rPr>
          <w:rFonts w:ascii="Calibri" w:eastAsia="Times New Roman" w:hAnsi="Calibri" w:cs="Times New Roman"/>
          <w:sz w:val="26"/>
          <w:szCs w:val="26"/>
          <w:lang w:val="es-ES_tradnl" w:eastAsia="es-ES"/>
        </w:rPr>
        <w:t>n la caballeriza “KIRBY’S” (AZUL</w:t>
      </w:r>
      <w:r w:rsidRPr="00D915A7">
        <w:rPr>
          <w:rFonts w:ascii="Calibri" w:eastAsia="Times New Roman" w:hAnsi="Calibri" w:cs="Times New Roman"/>
          <w:sz w:val="26"/>
          <w:szCs w:val="26"/>
          <w:lang w:val="es-ES_tradnl" w:eastAsia="es-ES"/>
        </w:rPr>
        <w:t>); quedando como definitivo de la manera que sigue: primero “</w:t>
      </w:r>
      <w:r w:rsidR="00A4255C">
        <w:rPr>
          <w:rFonts w:ascii="Calibri" w:eastAsia="Times New Roman" w:hAnsi="Calibri" w:cs="Times New Roman"/>
          <w:b/>
          <w:sz w:val="26"/>
          <w:szCs w:val="26"/>
          <w:lang w:val="es-ES_tradnl" w:eastAsia="es-ES"/>
        </w:rPr>
        <w:t>FORSAL RAP</w:t>
      </w:r>
      <w:r w:rsidRPr="00D915A7">
        <w:rPr>
          <w:rFonts w:ascii="Calibri" w:eastAsia="Times New Roman" w:hAnsi="Calibri" w:cs="Times New Roman"/>
          <w:sz w:val="26"/>
          <w:szCs w:val="26"/>
          <w:lang w:val="es-ES_tradnl" w:eastAsia="es-ES"/>
        </w:rPr>
        <w:t>”; segundo “</w:t>
      </w:r>
      <w:r w:rsidR="00A4255C">
        <w:rPr>
          <w:rFonts w:ascii="Calibri" w:eastAsia="Times New Roman" w:hAnsi="Calibri" w:cs="Times New Roman"/>
          <w:b/>
          <w:sz w:val="26"/>
          <w:szCs w:val="26"/>
          <w:lang w:val="es-ES_tradnl" w:eastAsia="es-ES"/>
        </w:rPr>
        <w:t>SLEW GIN LETAL</w:t>
      </w:r>
      <w:r w:rsidRPr="00D915A7">
        <w:rPr>
          <w:rFonts w:ascii="Calibri" w:eastAsia="Times New Roman" w:hAnsi="Calibri" w:cs="Times New Roman"/>
          <w:sz w:val="26"/>
          <w:szCs w:val="26"/>
          <w:lang w:val="es-ES_tradnl" w:eastAsia="es-ES"/>
        </w:rPr>
        <w:t>”, tercero “</w:t>
      </w:r>
      <w:r w:rsidR="00A4255C">
        <w:rPr>
          <w:rFonts w:ascii="Calibri" w:eastAsia="Times New Roman" w:hAnsi="Calibri" w:cs="Times New Roman"/>
          <w:b/>
          <w:sz w:val="26"/>
          <w:szCs w:val="26"/>
          <w:lang w:val="es-ES_tradnl" w:eastAsia="es-ES"/>
        </w:rPr>
        <w:t>FELI IDOLA</w:t>
      </w:r>
      <w:r w:rsidRPr="00D915A7">
        <w:rPr>
          <w:rFonts w:ascii="Calibri" w:eastAsia="Times New Roman" w:hAnsi="Calibri" w:cs="Times New Roman"/>
          <w:sz w:val="26"/>
          <w:szCs w:val="26"/>
          <w:lang w:val="es-ES_tradnl" w:eastAsia="es-ES"/>
        </w:rPr>
        <w:t>”, cuarto  “</w:t>
      </w:r>
      <w:r w:rsidR="00A4255C">
        <w:rPr>
          <w:rFonts w:ascii="Calibri" w:eastAsia="Times New Roman" w:hAnsi="Calibri" w:cs="Times New Roman"/>
          <w:b/>
          <w:sz w:val="26"/>
          <w:szCs w:val="26"/>
          <w:lang w:val="es-ES_tradnl" w:eastAsia="es-ES"/>
        </w:rPr>
        <w:t>OJO CAMBIADO</w:t>
      </w:r>
      <w:r w:rsidR="00A4255C">
        <w:rPr>
          <w:rFonts w:ascii="Calibri" w:eastAsia="Times New Roman" w:hAnsi="Calibri" w:cs="Times New Roman"/>
          <w:sz w:val="26"/>
          <w:szCs w:val="26"/>
          <w:lang w:val="es-ES_tradnl" w:eastAsia="es-ES"/>
        </w:rPr>
        <w:t>”, quinto “</w:t>
      </w:r>
      <w:r w:rsidR="00A4255C" w:rsidRPr="00A4255C">
        <w:rPr>
          <w:rFonts w:ascii="Calibri" w:eastAsia="Times New Roman" w:hAnsi="Calibri" w:cs="Times New Roman"/>
          <w:b/>
          <w:sz w:val="26"/>
          <w:szCs w:val="26"/>
          <w:lang w:val="es-ES_tradnl" w:eastAsia="es-ES"/>
        </w:rPr>
        <w:t>JAFFASTE</w:t>
      </w:r>
      <w:r w:rsidR="00A4255C">
        <w:rPr>
          <w:rFonts w:ascii="Calibri" w:eastAsia="Times New Roman" w:hAnsi="Calibri" w:cs="Times New Roman"/>
          <w:sz w:val="26"/>
          <w:szCs w:val="26"/>
          <w:lang w:val="es-ES_tradnl" w:eastAsia="es-ES"/>
        </w:rPr>
        <w:t>”, sexto “</w:t>
      </w:r>
      <w:r w:rsidR="00A4255C" w:rsidRPr="00A4255C">
        <w:rPr>
          <w:rFonts w:ascii="Calibri" w:eastAsia="Times New Roman" w:hAnsi="Calibri" w:cs="Times New Roman"/>
          <w:b/>
          <w:sz w:val="26"/>
          <w:szCs w:val="26"/>
          <w:lang w:val="es-ES_tradnl" w:eastAsia="es-ES"/>
        </w:rPr>
        <w:t>ES PITUCO</w:t>
      </w:r>
      <w:r w:rsidR="00A4255C">
        <w:rPr>
          <w:rFonts w:ascii="Calibri" w:eastAsia="Times New Roman" w:hAnsi="Calibri" w:cs="Times New Roman"/>
          <w:sz w:val="26"/>
          <w:szCs w:val="26"/>
          <w:lang w:val="es-ES_tradnl" w:eastAsia="es-ES"/>
        </w:rPr>
        <w:t>”, séptimo “</w:t>
      </w:r>
      <w:r w:rsidR="00A4255C" w:rsidRPr="00A4255C">
        <w:rPr>
          <w:rFonts w:ascii="Calibri" w:eastAsia="Times New Roman" w:hAnsi="Calibri" w:cs="Times New Roman"/>
          <w:b/>
          <w:sz w:val="26"/>
          <w:szCs w:val="26"/>
          <w:lang w:val="es-ES_tradnl" w:eastAsia="es-ES"/>
        </w:rPr>
        <w:t>NUNCA ES TARDE</w:t>
      </w:r>
      <w:r w:rsidR="00A4255C">
        <w:rPr>
          <w:rFonts w:ascii="Calibri" w:eastAsia="Times New Roman" w:hAnsi="Calibri" w:cs="Times New Roman"/>
          <w:sz w:val="26"/>
          <w:szCs w:val="26"/>
          <w:lang w:val="es-ES_tradnl" w:eastAsia="es-ES"/>
        </w:rPr>
        <w:t>”, octavo “</w:t>
      </w:r>
      <w:r w:rsidR="00A4255C" w:rsidRPr="00A4255C">
        <w:rPr>
          <w:rFonts w:ascii="Calibri" w:eastAsia="Times New Roman" w:hAnsi="Calibri" w:cs="Times New Roman"/>
          <w:b/>
          <w:sz w:val="26"/>
          <w:szCs w:val="26"/>
          <w:lang w:val="es-ES_tradnl" w:eastAsia="es-ES"/>
        </w:rPr>
        <w:t>KALLO S</w:t>
      </w:r>
      <w:r w:rsidR="00A4255C">
        <w:rPr>
          <w:rFonts w:ascii="Calibri" w:eastAsia="Times New Roman" w:hAnsi="Calibri" w:cs="Times New Roman"/>
          <w:sz w:val="26"/>
          <w:szCs w:val="26"/>
          <w:lang w:val="es-ES_tradnl" w:eastAsia="es-ES"/>
        </w:rPr>
        <w:t>I”, noveno “</w:t>
      </w:r>
      <w:r w:rsidR="00A4255C" w:rsidRPr="00235749">
        <w:rPr>
          <w:rFonts w:ascii="Calibri" w:eastAsia="Times New Roman" w:hAnsi="Calibri" w:cs="Times New Roman"/>
          <w:b/>
          <w:sz w:val="26"/>
          <w:szCs w:val="26"/>
          <w:lang w:val="es-ES_tradnl" w:eastAsia="es-ES"/>
        </w:rPr>
        <w:t>PLAY RISK</w:t>
      </w:r>
      <w:r w:rsidR="00A4255C">
        <w:rPr>
          <w:rFonts w:ascii="Calibri" w:eastAsia="Times New Roman" w:hAnsi="Calibri" w:cs="Times New Roman"/>
          <w:sz w:val="26"/>
          <w:szCs w:val="26"/>
          <w:lang w:val="es-ES_tradnl" w:eastAsia="es-ES"/>
        </w:rPr>
        <w:t>”, decimo “</w:t>
      </w:r>
      <w:r w:rsidR="00A4255C" w:rsidRPr="00235749">
        <w:rPr>
          <w:rFonts w:ascii="Calibri" w:eastAsia="Times New Roman" w:hAnsi="Calibri" w:cs="Times New Roman"/>
          <w:b/>
          <w:sz w:val="26"/>
          <w:szCs w:val="26"/>
          <w:lang w:val="es-ES_tradnl" w:eastAsia="es-ES"/>
        </w:rPr>
        <w:t>CONSTANTE MARO</w:t>
      </w:r>
      <w:r w:rsidR="00235749">
        <w:rPr>
          <w:rFonts w:ascii="Calibri" w:eastAsia="Times New Roman" w:hAnsi="Calibri" w:cs="Times New Roman"/>
          <w:b/>
          <w:sz w:val="26"/>
          <w:szCs w:val="26"/>
          <w:lang w:val="es-ES_tradnl" w:eastAsia="es-ES"/>
        </w:rPr>
        <w:t xml:space="preserve">”, </w:t>
      </w:r>
      <w:r w:rsidR="00235749" w:rsidRPr="00052088">
        <w:rPr>
          <w:rFonts w:ascii="Calibri" w:eastAsia="Times New Roman" w:hAnsi="Calibri" w:cs="Times New Roman"/>
          <w:sz w:val="26"/>
          <w:szCs w:val="26"/>
          <w:lang w:val="es-ES_tradnl" w:eastAsia="es-ES"/>
        </w:rPr>
        <w:t>undécimo</w:t>
      </w:r>
      <w:r w:rsidR="00235749">
        <w:rPr>
          <w:rFonts w:ascii="Calibri" w:eastAsia="Times New Roman" w:hAnsi="Calibri" w:cs="Times New Roman"/>
          <w:b/>
          <w:sz w:val="26"/>
          <w:szCs w:val="26"/>
          <w:lang w:val="es-ES_tradnl" w:eastAsia="es-ES"/>
        </w:rPr>
        <w:t xml:space="preserve"> “ELEGANTE RING”, </w:t>
      </w:r>
      <w:r w:rsidR="00235749" w:rsidRPr="00052088">
        <w:rPr>
          <w:rFonts w:ascii="Calibri" w:eastAsia="Times New Roman" w:hAnsi="Calibri" w:cs="Times New Roman"/>
          <w:sz w:val="26"/>
          <w:szCs w:val="26"/>
          <w:lang w:val="es-ES_tradnl" w:eastAsia="es-ES"/>
        </w:rPr>
        <w:t>decimosegundo</w:t>
      </w:r>
      <w:r w:rsidR="00235749">
        <w:rPr>
          <w:rFonts w:ascii="Calibri" w:eastAsia="Times New Roman" w:hAnsi="Calibri" w:cs="Times New Roman"/>
          <w:b/>
          <w:sz w:val="26"/>
          <w:szCs w:val="26"/>
          <w:lang w:val="es-ES_tradnl" w:eastAsia="es-ES"/>
        </w:rPr>
        <w:t xml:space="preserve"> “</w:t>
      </w:r>
      <w:r w:rsidR="00A26A1F">
        <w:rPr>
          <w:rFonts w:ascii="Calibri" w:eastAsia="Times New Roman" w:hAnsi="Calibri" w:cs="Times New Roman"/>
          <w:b/>
          <w:sz w:val="26"/>
          <w:szCs w:val="26"/>
          <w:lang w:val="es-ES_tradnl" w:eastAsia="es-ES"/>
        </w:rPr>
        <w:t xml:space="preserve">PACHANERA KEY”, </w:t>
      </w:r>
      <w:r w:rsidR="00A26A1F" w:rsidRPr="00052088">
        <w:rPr>
          <w:rFonts w:ascii="Calibri" w:eastAsia="Times New Roman" w:hAnsi="Calibri" w:cs="Times New Roman"/>
          <w:sz w:val="26"/>
          <w:szCs w:val="26"/>
          <w:lang w:val="es-ES_tradnl" w:eastAsia="es-ES"/>
        </w:rPr>
        <w:t>decimotercero</w:t>
      </w:r>
      <w:r w:rsidR="00052088">
        <w:rPr>
          <w:rFonts w:ascii="Calibri" w:eastAsia="Times New Roman" w:hAnsi="Calibri" w:cs="Times New Roman"/>
          <w:sz w:val="26"/>
          <w:szCs w:val="26"/>
          <w:lang w:val="es-ES_tradnl" w:eastAsia="es-ES"/>
        </w:rPr>
        <w:t xml:space="preserve"> “</w:t>
      </w:r>
      <w:r w:rsidR="00052088" w:rsidRPr="00052088">
        <w:rPr>
          <w:rFonts w:ascii="Calibri" w:eastAsia="Times New Roman" w:hAnsi="Calibri" w:cs="Times New Roman"/>
          <w:b/>
          <w:sz w:val="26"/>
          <w:szCs w:val="26"/>
          <w:lang w:val="es-ES_tradnl" w:eastAsia="es-ES"/>
        </w:rPr>
        <w:t>R’BIG TEIN</w:t>
      </w:r>
      <w:r w:rsidR="00052088">
        <w:rPr>
          <w:rFonts w:ascii="Calibri" w:eastAsia="Times New Roman" w:hAnsi="Calibri" w:cs="Times New Roman"/>
          <w:sz w:val="26"/>
          <w:szCs w:val="26"/>
          <w:lang w:val="es-ES_tradnl" w:eastAsia="es-ES"/>
        </w:rPr>
        <w:t>”.</w:t>
      </w:r>
    </w:p>
    <w:p w:rsidR="00150533" w:rsidRPr="00A34BEA"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b/>
          <w:sz w:val="26"/>
          <w:szCs w:val="26"/>
          <w:lang w:val="es-ES_tradnl" w:eastAsia="es-ES"/>
        </w:rPr>
      </w:pPr>
      <w:r w:rsidRPr="00D915A7">
        <w:rPr>
          <w:rFonts w:ascii="Calibri" w:eastAsia="Times New Roman" w:hAnsi="Calibri" w:cs="Times New Roman"/>
          <w:sz w:val="26"/>
          <w:szCs w:val="26"/>
          <w:lang w:val="es-ES_tradnl" w:eastAsia="es-ES"/>
        </w:rPr>
        <w:t>.</w:t>
      </w:r>
    </w:p>
    <w:p w:rsidR="00150533"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b/>
          <w:sz w:val="26"/>
          <w:szCs w:val="26"/>
          <w:lang w:val="es-ES_tradnl" w:eastAsia="es-ES"/>
        </w:rPr>
        <w:t>4</w:t>
      </w:r>
      <w:proofErr w:type="gramStart"/>
      <w:r w:rsidRPr="00EF4F02">
        <w:rPr>
          <w:rFonts w:ascii="Calibri" w:eastAsia="Times New Roman" w:hAnsi="Calibri" w:cs="Times New Roman"/>
          <w:b/>
          <w:sz w:val="26"/>
          <w:szCs w:val="26"/>
          <w:lang w:val="es-ES_tradnl" w:eastAsia="es-ES"/>
        </w:rPr>
        <w:t>°.-</w:t>
      </w:r>
      <w:proofErr w:type="gramEnd"/>
      <w:r w:rsidRPr="00D915A7">
        <w:rPr>
          <w:rFonts w:ascii="Calibri" w:eastAsia="Times New Roman" w:hAnsi="Calibri" w:cs="Times New Roman"/>
          <w:sz w:val="26"/>
          <w:szCs w:val="26"/>
          <w:lang w:val="es-ES_tradnl" w:eastAsia="es-ES"/>
        </w:rPr>
        <w:t xml:space="preserve">Regístrese y notifíquese de la presente resolución al Instituto Provincial de Lotería y Casinos y a los interesados; </w:t>
      </w: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16"/>
          <w:szCs w:val="16"/>
          <w:lang w:val="es-ES_tradnl" w:eastAsia="es-ES"/>
        </w:rPr>
      </w:pPr>
    </w:p>
    <w:p w:rsidR="00150533" w:rsidRPr="00D915A7" w:rsidRDefault="00150533" w:rsidP="0015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Calibri" w:eastAsia="Times New Roman" w:hAnsi="Calibri" w:cs="Times New Roman"/>
          <w:sz w:val="26"/>
          <w:szCs w:val="26"/>
          <w:lang w:val="es-ES_tradnl" w:eastAsia="es-ES"/>
        </w:rPr>
      </w:pPr>
      <w:r>
        <w:rPr>
          <w:rFonts w:ascii="Calibri" w:eastAsia="Times New Roman" w:hAnsi="Calibri" w:cs="Times New Roman"/>
          <w:b/>
          <w:sz w:val="26"/>
          <w:szCs w:val="26"/>
          <w:lang w:val="es-ES_tradnl" w:eastAsia="es-ES"/>
        </w:rPr>
        <w:t>5</w:t>
      </w:r>
      <w:r w:rsidRPr="00D915A7">
        <w:rPr>
          <w:rFonts w:ascii="Calibri" w:eastAsia="Times New Roman" w:hAnsi="Calibri" w:cs="Times New Roman"/>
          <w:b/>
          <w:sz w:val="26"/>
          <w:szCs w:val="26"/>
          <w:lang w:val="es-ES_tradnl" w:eastAsia="es-ES"/>
        </w:rPr>
        <w:t>º.-</w:t>
      </w:r>
      <w:r w:rsidRPr="00D915A7">
        <w:rPr>
          <w:rFonts w:ascii="Calibri" w:eastAsia="Times New Roman" w:hAnsi="Calibri" w:cs="Times New Roman"/>
          <w:sz w:val="26"/>
          <w:szCs w:val="26"/>
          <w:lang w:val="es-ES_tradnl" w:eastAsia="es-ES"/>
        </w:rPr>
        <w:t xml:space="preserve"> </w:t>
      </w:r>
      <w:proofErr w:type="gramStart"/>
      <w:r w:rsidRPr="00D915A7">
        <w:rPr>
          <w:rFonts w:ascii="Calibri" w:eastAsia="Times New Roman" w:hAnsi="Calibri" w:cs="Times New Roman"/>
          <w:sz w:val="26"/>
          <w:szCs w:val="26"/>
          <w:lang w:val="es-ES_tradnl" w:eastAsia="es-ES"/>
        </w:rPr>
        <w:t>Comuníquese.-</w:t>
      </w:r>
      <w:proofErr w:type="gramEnd"/>
    </w:p>
    <w:p w:rsidR="00150533" w:rsidRPr="00D915A7" w:rsidRDefault="00150533" w:rsidP="00150533">
      <w:pPr>
        <w:overflowPunct w:val="0"/>
        <w:autoSpaceDE w:val="0"/>
        <w:autoSpaceDN w:val="0"/>
        <w:adjustRightInd w:val="0"/>
        <w:spacing w:after="0" w:line="240" w:lineRule="auto"/>
        <w:textAlignment w:val="baseline"/>
        <w:rPr>
          <w:rFonts w:ascii="Tms Rmn" w:eastAsia="Times New Roman" w:hAnsi="Tms Rmn" w:cs="Times New Roman"/>
          <w:sz w:val="20"/>
          <w:szCs w:val="20"/>
          <w:lang w:val="es-ES_tradnl" w:eastAsia="es-ES"/>
        </w:rPr>
      </w:pPr>
    </w:p>
    <w:p w:rsidR="00150533" w:rsidRDefault="00150533" w:rsidP="00150533"/>
    <w:p w:rsidR="00150533" w:rsidRDefault="00150533" w:rsidP="00150533"/>
    <w:p w:rsidR="00F60CE6" w:rsidRDefault="00F60CE6"/>
    <w:sectPr w:rsidR="00F60CE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55" w:rsidRDefault="00C30055" w:rsidP="00052088">
      <w:pPr>
        <w:spacing w:after="0" w:line="240" w:lineRule="auto"/>
      </w:pPr>
      <w:r>
        <w:separator/>
      </w:r>
    </w:p>
  </w:endnote>
  <w:endnote w:type="continuationSeparator" w:id="0">
    <w:p w:rsidR="00C30055" w:rsidRDefault="00C30055" w:rsidP="0005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55" w:rsidRDefault="00C30055" w:rsidP="00052088">
      <w:pPr>
        <w:spacing w:after="0" w:line="240" w:lineRule="auto"/>
      </w:pPr>
      <w:r>
        <w:separator/>
      </w:r>
    </w:p>
  </w:footnote>
  <w:footnote w:type="continuationSeparator" w:id="0">
    <w:p w:rsidR="00C30055" w:rsidRDefault="00C30055" w:rsidP="0005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88" w:rsidRDefault="00052088">
    <w:pPr>
      <w:pStyle w:val="Encabezado"/>
    </w:pPr>
    <w:r w:rsidRPr="00A62D5E">
      <w:rPr>
        <w:rFonts w:ascii="Garamond" w:hAnsi="Garamond"/>
        <w:noProof/>
        <w:lang w:eastAsia="es-AR"/>
      </w:rPr>
      <w:drawing>
        <wp:inline distT="0" distB="0" distL="0" distR="0" wp14:anchorId="5FE2BDDC" wp14:editId="189A79B7">
          <wp:extent cx="1562100" cy="628650"/>
          <wp:effectExtent l="0" t="0" r="0" b="0"/>
          <wp:docPr id="1" name="Imagen 1" descr="C:\Users\Usuario\Documents\Jockey Club de Azul\Logo Vistas\logo Azul peq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ocuments\Jockey Club de Azul\Logo Vistas\logo Azul peque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33"/>
    <w:rsid w:val="00052088"/>
    <w:rsid w:val="00150533"/>
    <w:rsid w:val="00235749"/>
    <w:rsid w:val="004E6A5B"/>
    <w:rsid w:val="00A02547"/>
    <w:rsid w:val="00A26A1F"/>
    <w:rsid w:val="00A4255C"/>
    <w:rsid w:val="00A57D71"/>
    <w:rsid w:val="00C30055"/>
    <w:rsid w:val="00D34897"/>
    <w:rsid w:val="00F60C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1A22"/>
  <w15:chartTrackingRefBased/>
  <w15:docId w15:val="{D7EA6899-D3E8-4643-A988-5B1C01BB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2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2088"/>
  </w:style>
  <w:style w:type="paragraph" w:styleId="Piedepgina">
    <w:name w:val="footer"/>
    <w:basedOn w:val="Normal"/>
    <w:link w:val="PiedepginaCar"/>
    <w:uiPriority w:val="99"/>
    <w:unhideWhenUsed/>
    <w:rsid w:val="00052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2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746</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2023-11-09T14:08:00Z</dcterms:created>
  <dcterms:modified xsi:type="dcterms:W3CDTF">2023-11-09T16:54:00Z</dcterms:modified>
</cp:coreProperties>
</file>